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6"/>
        <w:gridCol w:w="1939"/>
        <w:gridCol w:w="1158"/>
        <w:gridCol w:w="2020"/>
        <w:gridCol w:w="1235"/>
        <w:tblGridChange w:id="0">
          <w:tblGrid>
            <w:gridCol w:w="3116"/>
            <w:gridCol w:w="1939"/>
            <w:gridCol w:w="1158"/>
            <w:gridCol w:w="2020"/>
            <w:gridCol w:w="1235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рода, Политичка аналитика – партије, избори и демократија, Еколошка политика, Избори и изборне кампање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Визуелна репрезентација политике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Александра Крстић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Главни циљ предмета је да упозна студенте са кључним теоријским концептима визуелне репрезентације политике и главним карактеристикама и специфичностима визуелног садржаја у медијском представљању политичких актера, политичких партија, институција и одређених друштвених група у политичком контексту. Предмет на креативан и занимљив начин, уз мноштво примера, обухвата најзначајније аспекте анализе слике политике, односно визуелног садржаја у коме је представљена политика у најширем смислу речи, и то у традиционалним и дигиталним медијима и друштвеним мрежама. Анализирају се начини на који се политички лидери, кандидати на изборима, политичке партије и институције и одређене друштвене групе у конкретним политичким контекстима визуелно представљају и медијски „уоквирују“, а на основу главних теоријских концепата и конкретних примера из праксе, дискутује се о утицајима и дометима таквог визуелног садржаја у одређеним политичким и медијским културама и контекстима. Предмет обухвата теоријска и емпиријска истраживања визуелног представљања политике и политичких актера у најгледанијим телевизијским информативним програмима и утицајним штампаним медијима, документарним ТВ серијалима и филмовима, talk show програмима, председничким ТВ дебатама, али и у садржају на утицајним дигиталним платформама и популарним визуелно-центричним друштвеним мрежама, попут Инстаграма и Јутјуба, које последњих година све више утичу на пласман и мењање садржаја визуелне репрезентације политике.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на овом предмету треба да савладају главне теоријске и методолошке оквире који се односе на визуелну репрезентацију политике како би постали квалификовани за квалитетно критичко анализирање визуелног медијског садржаја у коме се представљају политички актери, лидери, партије, институције и одређене друштвене групе у традиционалним и дигиталним медијима.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Медијска слика о политици – значај, употреба и утицај визуелног медијског садржаја у политичком контексту; визуелна репрезентација политике – главни теоријски приступи и концепти; „супериорност“ слике – зашто визуелни садржај има велики утицај на перцепцију политичких порука и кандидата; употреба визуелних симбола у комуницирању политике – главни облици и функције визуелних симбола у медијској репрезентацији политике; визуелно представљање политичких актера, партија и кандидата у традиционалним и друштвеним медијима – од „идеалног кандидата“ до „сигурног губитника“; визуелна метафора у политичком контексту; значај и значење политичких карикатура у штампаним медијима у свету и у Србији; визуелна репрезентација значајних политичких тема у документарним филмовима и серијама; нова медијска визуелност – употреба дигиталних платформи за репрезентацију и саморепрезентацију политичких актера, партија и институција; видљивост и визуелност у савременом медијском и политичком контексту – феномен Netflix-а; визуелни фрејминг релевантних друштвено-политичких догађаја и група (нпр. протеста, мањина, жена итд.); визуелна анализа медијског садржаја – од фотографија у штампи, председничких ТВ дуела, политичких ТВ документараца до „селфија“ на Инстаграму; визуелизација и селебритизација политичких лидера. </w:t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Студенти ће у току курса имати обавезу да ураде визуелну анализу одређеног политичког актера, партије, институције или друштвене групе у традиционалним или дигиталним медијима и да на основу релевантне литературе и резултата емпиријског истраживања напишу семинарски рад.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Krstić, Aleksandra, Parry, Katy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&amp;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Aiello, Giorgia (2020). Visualising the politics of appearance in times of democratisation: An analysis of the 2010 Belgrade Pride Parade television coverage.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European Journal of Cultural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23(2):165–183. Published Online First 2017. DOI: 10.1177/1367549417743042;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Krstić, Aleksandra, Aiello, Giorgia &amp; Vladisavljević, Nebojša. (2020). Visual metaphor and authoritarianism in Serbian political cartoons.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Media, War &amp; Conflict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13(1): 27–49. Published Online First 2019; Krstić, Aleksandra, Milojević, Ana &amp; Jelena Kleut (2018). Vizuelno uokvirivanje protesta Protiv diktature.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CM: Communication and Media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13(44): 57-92. DOI: 10.5937/comman13-20797.</w:t>
            </w:r>
          </w:p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Шира литература: Barthes, R. (1977 [1964]). Rhetoric of the image. In: Barthes R (ed.)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Image, Music, Text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New York, Hill &amp; Wang, pp.32–51;</w:t>
            </w:r>
            <w:r w:rsidDel="00000000" w:rsidR="00000000" w:rsidRPr="00000000">
              <w:rPr>
                <w:sz w:val="18"/>
                <w:szCs w:val="1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Entman, R. M. (2004),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Projections of power: Framing news, public opinion, and US foreign 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Chicago, IL: University of Chicago Press; Grabe, M. E. and Bucy, E. P. (2009),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Image bite politics: News and the visual framing of elections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New York, NY: Oxford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University Press; Grabe, M. E. and Bucy, E. P. (2011), ‘Visual framing in election news’, in E. P. Bucy and R. L. Holbert (eds.),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 Sourcebook for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political communication research: Methods, measures, and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analytical techniques,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New York, NY: Taylor &amp; Francis;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Kress, G., &amp; Van Leeuwen, T. (2006).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Reading images: The grammar of visual design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. 2nd Edition. London: Routledge;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Rodriguez, L. and Dimitrova, D.V. (2011). The levels of visual framing.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Visual Literacy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30(1): 48–65; Rose, G. (2016),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Visual Methodologies,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superscript"/>
                <w:rtl w:val="0"/>
              </w:rPr>
              <w:t xml:space="preserve">th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edition, London: SAGE;</w:t>
            </w:r>
            <w:r w:rsidDel="00000000" w:rsidR="00000000" w:rsidRPr="00000000">
              <w:rPr>
                <w:color w:val="000000"/>
                <w:sz w:val="23"/>
                <w:szCs w:val="23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Parry, K. (2010). A Visual Framing Analysis of British Press Photography During the 2006 Israel- Lebanon Conflict.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Media, War &amp; Conflict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(1), 67–85;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Schill, D. (2012), ‘The Visual Image and the Political Image: A Review of Visual Communication Research in the Field of Political Communication.’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Review of Communication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12 (2), pp. 118-142;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Tomanić Trivundža, I. (2015a).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vertAlign w:val="baseline"/>
                <w:rtl w:val="0"/>
              </w:rPr>
              <w:t xml:space="preserve">Press Photography and Visual Framing of News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. Ljubljana: Faculty of Social Sciences.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 предмету се комбинују теоријска и практична знања у циљу што квалитетнијег образовања студената у области визуелне репрезентације политике, политичких актера, партија, институција, власти и опозиције, као и одређених друштвених група у конкретним политичко-друштвеним контекстима. Студенти имају прилику и да уз квалитетну методолошку припрему, анализирају визуелни медијски садржај и контекстуализују га у односу према главном теоријском оквиру и друштвеном контексту.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28"/>
      <w:szCs w:val="28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paragraph" w:styleId="Heading1">
    <w:name w:val="Heading 1"/>
    <w:basedOn w:val="Normal"/>
    <w:next w:val="Heading1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 w:bidi="ar-SA" w:eastAsia="und" w:val="und"/>
    </w:rPr>
  </w:style>
  <w:style w:type="paragraph" w:styleId="Heading4">
    <w:name w:val="Heading 4"/>
    <w:basedOn w:val="Normal"/>
    <w:next w:val="Normal"/>
    <w:autoRedefine w:val="0"/>
    <w:hidden w:val="0"/>
    <w:qFormat w:val="1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3"/>
    </w:pPr>
    <w:rPr>
      <w:rFonts w:ascii="Calibri" w:cs="Times New Roman" w:eastAsia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ing1Char">
    <w:name w:val="Heading 1 Char"/>
    <w:next w:val="Heading1Char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kern w:val="36"/>
      <w:position w:val="-1"/>
      <w:sz w:val="48"/>
      <w:szCs w:val="48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volume_issue">
    <w:name w:val="volume_issue"/>
    <w:basedOn w:val="DefaultParagraphFont"/>
    <w:next w:val="volume_issu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age_range">
    <w:name w:val="page_range"/>
    <w:basedOn w:val="DefaultParagraphFont"/>
    <w:next w:val="page_rang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eading4Char">
    <w:name w:val="Heading 4 Char"/>
    <w:next w:val="Heading4Char"/>
    <w:autoRedefine w:val="0"/>
    <w:hidden w:val="0"/>
    <w:qFormat w:val="0"/>
    <w:rPr>
      <w:rFonts w:ascii="Calibri" w:cs="Times New Roman" w:eastAsia="Times New Roman" w:hAnsi="Calibri"/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eastAsia="en-US" w:val="und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sII5APfxRM/P/TmUbRsyTV2xQ==">AMUW2mX4ehd+QhjjVtQdg5Kqnw4XnIUIzHAXamC6rsepFwq9x8NFdaNfrbK4VxfqfI64oQn2yeEz7X+3nbI6QM/PWeSamYexJ0KUliR586S/2oJFl5Gyq/4=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2021-03-02T13:19:00Z</dcterms:created>
  <dc:creator>ivana.sunderic</dc:creator>
</cp:coreProperties>
</file>